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7D947" w14:textId="77777777" w:rsidR="00A51B5A" w:rsidRPr="003D1081" w:rsidRDefault="00A51B5A" w:rsidP="00A51B5A">
      <w:pPr>
        <w:tabs>
          <w:tab w:val="left" w:pos="426"/>
          <w:tab w:val="left" w:pos="567"/>
          <w:tab w:val="left" w:pos="993"/>
          <w:tab w:val="left" w:pos="10206"/>
        </w:tabs>
        <w:spacing w:after="0" w:line="240" w:lineRule="auto"/>
        <w:ind w:right="-1"/>
        <w:jc w:val="right"/>
        <w:rPr>
          <w:rFonts w:ascii="PermianSerifTypeface" w:eastAsia="Times New Roman" w:hAnsi="PermianSerifTypeface" w:cs="Times New Roman"/>
          <w:sz w:val="24"/>
          <w:szCs w:val="24"/>
          <w:lang w:val="ro-RO" w:eastAsia="ru-RU"/>
        </w:rPr>
      </w:pPr>
      <w:r w:rsidRPr="003D1081">
        <w:rPr>
          <w:rFonts w:ascii="PermianSerifTypeface" w:eastAsia="Times New Roman" w:hAnsi="PermianSerifTypeface" w:cs="Times New Roman"/>
          <w:sz w:val="24"/>
          <w:szCs w:val="24"/>
          <w:lang w:val="ro-RO" w:eastAsia="ru-RU"/>
        </w:rPr>
        <w:t>Proiect</w:t>
      </w:r>
    </w:p>
    <w:p w14:paraId="318CF133" w14:textId="77777777" w:rsidR="00A51B5A" w:rsidRPr="003D1081" w:rsidRDefault="00A51B5A" w:rsidP="00A51B5A">
      <w:pPr>
        <w:tabs>
          <w:tab w:val="left" w:pos="426"/>
          <w:tab w:val="left" w:pos="567"/>
          <w:tab w:val="left" w:pos="993"/>
        </w:tabs>
        <w:jc w:val="center"/>
        <w:rPr>
          <w:rFonts w:ascii="PermianSerifTypeface" w:hAnsi="PermianSerifTypeface"/>
          <w:b/>
          <w:bCs/>
          <w:sz w:val="24"/>
          <w:szCs w:val="24"/>
          <w:lang w:val="ro-RO"/>
        </w:rPr>
      </w:pPr>
    </w:p>
    <w:p w14:paraId="070DFCD6" w14:textId="77777777" w:rsidR="00A51B5A" w:rsidRPr="003D1081" w:rsidRDefault="00A51B5A" w:rsidP="00A51B5A">
      <w:pPr>
        <w:pStyle w:val="ListParagraph"/>
        <w:tabs>
          <w:tab w:val="left" w:pos="426"/>
          <w:tab w:val="left" w:pos="567"/>
          <w:tab w:val="left" w:pos="993"/>
        </w:tabs>
        <w:ind w:left="0"/>
        <w:jc w:val="center"/>
        <w:rPr>
          <w:rFonts w:ascii="PermianSerifTypeface" w:hAnsi="PermianSerifTypeface" w:cs="Times New Roman"/>
          <w:b/>
          <w:bCs/>
          <w:sz w:val="24"/>
          <w:szCs w:val="24"/>
          <w:lang w:val="ro-RO"/>
        </w:rPr>
      </w:pPr>
      <w:r w:rsidRPr="003D1081">
        <w:rPr>
          <w:rFonts w:ascii="PermianSerifTypeface" w:hAnsi="PermianSerifTypeface" w:cs="Times New Roman"/>
          <w:b/>
          <w:bCs/>
          <w:sz w:val="24"/>
          <w:szCs w:val="24"/>
          <w:lang w:val="ro-RO"/>
        </w:rPr>
        <w:t>BANCA NAŢIONALĂ A MOLDOVEI</w:t>
      </w:r>
    </w:p>
    <w:p w14:paraId="7E05A0E3" w14:textId="77777777" w:rsidR="00A51B5A" w:rsidRPr="003D1081" w:rsidRDefault="00A51B5A" w:rsidP="00A51B5A">
      <w:pPr>
        <w:pStyle w:val="ListParagraph"/>
        <w:tabs>
          <w:tab w:val="left" w:pos="426"/>
          <w:tab w:val="left" w:pos="567"/>
          <w:tab w:val="left" w:pos="993"/>
        </w:tabs>
        <w:ind w:left="0"/>
        <w:jc w:val="center"/>
        <w:rPr>
          <w:rFonts w:ascii="PermianSerifTypeface" w:hAnsi="PermianSerifTypeface" w:cs="Times New Roman"/>
          <w:b/>
          <w:bCs/>
          <w:sz w:val="24"/>
          <w:szCs w:val="24"/>
          <w:lang w:val="ro-RO"/>
        </w:rPr>
      </w:pPr>
      <w:r w:rsidRPr="003D1081">
        <w:rPr>
          <w:rFonts w:ascii="PermianSerifTypeface" w:hAnsi="PermianSerifTypeface" w:cs="Times New Roman"/>
          <w:b/>
          <w:bCs/>
          <w:sz w:val="24"/>
          <w:szCs w:val="24"/>
          <w:lang w:val="ro-RO"/>
        </w:rPr>
        <w:t>COMITETUL EXECUTIV</w:t>
      </w:r>
    </w:p>
    <w:p w14:paraId="38FA1D1A" w14:textId="77777777" w:rsidR="00A51B5A" w:rsidRPr="003D1081" w:rsidRDefault="00A51B5A" w:rsidP="00A51B5A">
      <w:pPr>
        <w:pStyle w:val="ListParagraph"/>
        <w:tabs>
          <w:tab w:val="left" w:pos="426"/>
          <w:tab w:val="left" w:pos="567"/>
          <w:tab w:val="left" w:pos="993"/>
        </w:tabs>
        <w:ind w:left="0"/>
        <w:jc w:val="center"/>
        <w:rPr>
          <w:rFonts w:ascii="PermianSerifTypeface" w:hAnsi="PermianSerifTypeface" w:cs="Times New Roman"/>
          <w:b/>
          <w:bCs/>
          <w:sz w:val="24"/>
          <w:szCs w:val="24"/>
          <w:lang w:val="ro-RO"/>
        </w:rPr>
      </w:pPr>
    </w:p>
    <w:p w14:paraId="6E3B3301" w14:textId="77777777" w:rsidR="00A51B5A" w:rsidRPr="003D1081" w:rsidRDefault="00A51B5A" w:rsidP="00A51B5A">
      <w:pPr>
        <w:pStyle w:val="ListParagraph"/>
        <w:shd w:val="clear" w:color="auto" w:fill="FFFFFF"/>
        <w:tabs>
          <w:tab w:val="left" w:pos="426"/>
          <w:tab w:val="left" w:pos="567"/>
          <w:tab w:val="left" w:pos="993"/>
        </w:tabs>
        <w:ind w:left="0"/>
        <w:jc w:val="center"/>
        <w:outlineLvl w:val="3"/>
        <w:rPr>
          <w:rFonts w:ascii="PermianSerifTypeface" w:hAnsi="PermianSerifTypeface" w:cs="Times New Roman"/>
          <w:color w:val="000000" w:themeColor="text1"/>
          <w:sz w:val="24"/>
          <w:szCs w:val="24"/>
          <w:lang w:val="ro-RO" w:eastAsia="ro-RO"/>
        </w:rPr>
      </w:pPr>
      <w:r w:rsidRPr="003D1081">
        <w:rPr>
          <w:rFonts w:ascii="PermianSerifTypeface" w:hAnsi="PermianSerifTypeface" w:cs="Times New Roman"/>
          <w:b/>
          <w:bCs/>
          <w:color w:val="000000" w:themeColor="text1"/>
          <w:sz w:val="24"/>
          <w:szCs w:val="24"/>
          <w:lang w:val="ro-RO" w:eastAsia="ro-RO"/>
        </w:rPr>
        <w:t xml:space="preserve">HOTĂRÂRE </w:t>
      </w:r>
      <w:r w:rsidRPr="003D1081">
        <w:rPr>
          <w:rFonts w:ascii="PermianSerifTypeface" w:hAnsi="PermianSerifTypeface" w:cs="Times New Roman"/>
          <w:color w:val="000000" w:themeColor="text1"/>
          <w:sz w:val="24"/>
          <w:szCs w:val="24"/>
          <w:lang w:val="ro-RO" w:eastAsia="ro-RO"/>
        </w:rPr>
        <w:t xml:space="preserve">Nr. ___ </w:t>
      </w:r>
    </w:p>
    <w:p w14:paraId="70208EEB" w14:textId="77777777" w:rsidR="00A51B5A" w:rsidRPr="003D1081" w:rsidRDefault="00A51B5A" w:rsidP="00A51B5A">
      <w:pPr>
        <w:pStyle w:val="ListParagraph"/>
        <w:shd w:val="clear" w:color="auto" w:fill="FFFFFF"/>
        <w:tabs>
          <w:tab w:val="left" w:pos="426"/>
          <w:tab w:val="left" w:pos="567"/>
          <w:tab w:val="left" w:pos="993"/>
        </w:tabs>
        <w:ind w:left="0"/>
        <w:jc w:val="center"/>
        <w:outlineLvl w:val="3"/>
        <w:rPr>
          <w:rFonts w:ascii="PermianSerifTypeface" w:hAnsi="PermianSerifTypeface" w:cs="Times New Roman"/>
          <w:color w:val="000000" w:themeColor="text1"/>
          <w:sz w:val="24"/>
          <w:szCs w:val="24"/>
          <w:lang w:val="ro-RO" w:eastAsia="ro-RO"/>
        </w:rPr>
      </w:pPr>
      <w:r w:rsidRPr="003D1081">
        <w:rPr>
          <w:rFonts w:ascii="PermianSerifTypeface" w:hAnsi="PermianSerifTypeface" w:cs="Times New Roman"/>
          <w:color w:val="000000" w:themeColor="text1"/>
          <w:sz w:val="24"/>
          <w:szCs w:val="24"/>
          <w:lang w:val="ro-RO" w:eastAsia="ro-RO"/>
        </w:rPr>
        <w:t>din _________2024</w:t>
      </w:r>
    </w:p>
    <w:p w14:paraId="383166B9" w14:textId="77777777" w:rsidR="00A51B5A" w:rsidRPr="00A51B5A" w:rsidRDefault="00A51B5A" w:rsidP="00A51B5A">
      <w:pPr>
        <w:tabs>
          <w:tab w:val="left" w:pos="426"/>
          <w:tab w:val="left" w:pos="567"/>
          <w:tab w:val="left" w:pos="993"/>
          <w:tab w:val="left" w:pos="7725"/>
        </w:tabs>
        <w:spacing w:after="0" w:line="240" w:lineRule="auto"/>
        <w:jc w:val="center"/>
        <w:rPr>
          <w:rFonts w:ascii="PermianSerifTypeface" w:eastAsia="Times New Roman" w:hAnsi="PermianSerifTypeface" w:cs="Times New Roman"/>
          <w:b/>
          <w:bCs/>
          <w:iCs/>
          <w:sz w:val="24"/>
          <w:szCs w:val="24"/>
          <w:lang w:val="ro-RO"/>
        </w:rPr>
      </w:pPr>
      <w:r w:rsidRPr="003D1081">
        <w:rPr>
          <w:rFonts w:ascii="PermianSerifTypeface" w:eastAsia="Times New Roman" w:hAnsi="PermianSerifTypeface" w:cs="Times New Roman"/>
          <w:b/>
          <w:bCs/>
          <w:iCs/>
          <w:sz w:val="24"/>
          <w:szCs w:val="24"/>
          <w:lang w:val="ro-RO"/>
        </w:rPr>
        <w:t xml:space="preserve">pentru </w:t>
      </w:r>
      <w:r>
        <w:rPr>
          <w:rFonts w:ascii="PermianSerifTypeface" w:eastAsia="Times New Roman" w:hAnsi="PermianSerifTypeface" w:cs="Times New Roman"/>
          <w:b/>
          <w:bCs/>
          <w:iCs/>
          <w:sz w:val="24"/>
          <w:szCs w:val="24"/>
          <w:lang w:val="ro-RO"/>
        </w:rPr>
        <w:t>modificarea</w:t>
      </w:r>
      <w:r w:rsidRPr="003D1081">
        <w:rPr>
          <w:rFonts w:ascii="PermianSerifTypeface" w:eastAsia="Times New Roman" w:hAnsi="PermianSerifTypeface" w:cs="Times New Roman"/>
          <w:b/>
          <w:bCs/>
          <w:iCs/>
          <w:sz w:val="24"/>
          <w:szCs w:val="24"/>
          <w:lang w:val="ro-RO"/>
        </w:rPr>
        <w:t xml:space="preserve"> Regulamentului </w:t>
      </w:r>
      <w:r w:rsidRPr="00A51B5A">
        <w:rPr>
          <w:rFonts w:ascii="PermianSerifTypeface" w:eastAsia="Times New Roman" w:hAnsi="PermianSerifTypeface" w:cs="Times New Roman"/>
          <w:b/>
          <w:bCs/>
          <w:iCs/>
          <w:sz w:val="24"/>
          <w:szCs w:val="24"/>
          <w:lang w:val="ro-RO"/>
        </w:rPr>
        <w:t>cu privire la procesarea electronică a documentelor de asigurare obligatorie de răspundere civilă auto</w:t>
      </w:r>
    </w:p>
    <w:p w14:paraId="59CE3A73" w14:textId="77777777" w:rsidR="00A51B5A" w:rsidRPr="003D1081" w:rsidRDefault="00A51B5A" w:rsidP="00A51B5A">
      <w:pPr>
        <w:tabs>
          <w:tab w:val="left" w:pos="426"/>
          <w:tab w:val="left" w:pos="567"/>
          <w:tab w:val="left" w:pos="993"/>
        </w:tabs>
        <w:spacing w:after="0" w:line="240" w:lineRule="auto"/>
        <w:rPr>
          <w:rFonts w:ascii="PermianSerifTypeface" w:eastAsia="Times New Roman" w:hAnsi="PermianSerifTypeface" w:cs="Times New Roman"/>
          <w:sz w:val="24"/>
          <w:szCs w:val="24"/>
          <w:lang w:val="ro-RO"/>
        </w:rPr>
      </w:pPr>
    </w:p>
    <w:p w14:paraId="57A534E1" w14:textId="6D1AA87F" w:rsidR="00A51B5A" w:rsidRDefault="00A51B5A" w:rsidP="00A51B5A">
      <w:p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PermianSerifTypeface" w:eastAsia="Calibri" w:hAnsi="PermianSerifTypeface" w:cs="Times New Roman"/>
          <w:sz w:val="24"/>
          <w:szCs w:val="24"/>
          <w:lang w:val="ro-RO"/>
        </w:rPr>
      </w:pPr>
      <w:r w:rsidRP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>În temeiul</w:t>
      </w:r>
      <w:r w:rsidRPr="003D1081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</w:t>
      </w:r>
      <w:r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prevederilor </w:t>
      </w:r>
      <w:r w:rsidR="00DD516D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art. 1 alin.(6) lit. c), </w:t>
      </w:r>
      <w:r w:rsidRPr="003D1081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art. </w:t>
      </w:r>
      <w:r w:rsid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6 </w:t>
      </w:r>
      <w:r w:rsidRP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>alin. (</w:t>
      </w:r>
      <w:r w:rsidR="00570012" w:rsidRP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>1</w:t>
      </w:r>
      <w:r w:rsidRP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>)</w:t>
      </w:r>
      <w:r w:rsidR="00570012" w:rsidRP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lit.</w:t>
      </w:r>
      <w:r w:rsidR="00DD516D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</w:t>
      </w:r>
      <w:r w:rsidR="00570012" w:rsidRP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>b)</w:t>
      </w:r>
      <w:r w:rsidR="00DD516D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</w:t>
      </w:r>
      <w:r w:rsidR="00DD516D">
        <w:rPr>
          <w:rFonts w:ascii="PermianSerifTypeface" w:eastAsia="Calibri" w:hAnsi="PermianSerifTypeface" w:cs="Times New Roman"/>
          <w:sz w:val="24"/>
          <w:szCs w:val="24"/>
          <w:lang w:val="ro-MD"/>
        </w:rPr>
        <w:t>și</w:t>
      </w:r>
      <w:r w:rsidRP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art.</w:t>
      </w:r>
      <w:r w:rsidR="00570012" w:rsidRP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>8</w:t>
      </w:r>
      <w:r w:rsidRP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</w:t>
      </w:r>
      <w:r w:rsidR="00570012" w:rsidRP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alin. </w:t>
      </w:r>
      <w:r w:rsidR="00EA7B1B">
        <w:rPr>
          <w:rFonts w:ascii="PermianSerifTypeface" w:eastAsia="Calibri" w:hAnsi="PermianSerifTypeface" w:cs="Times New Roman"/>
          <w:sz w:val="24"/>
          <w:szCs w:val="24"/>
          <w:lang w:val="ro-RO"/>
        </w:rPr>
        <w:t>(14)</w:t>
      </w:r>
      <w:r w:rsidR="00570012" w:rsidRPr="00570012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din Legea nr.106/2022 cu privire la asigurarea obligatorie de răspundere civilă auto pentru pagube produse </w:t>
      </w:r>
      <w:r w:rsidR="00570012" w:rsidRPr="00623C11">
        <w:rPr>
          <w:rFonts w:ascii="PermianSerifTypeface" w:eastAsia="Calibri" w:hAnsi="PermianSerifTypeface" w:cs="Times New Roman"/>
          <w:sz w:val="24"/>
          <w:szCs w:val="24"/>
          <w:lang w:val="ro-RO"/>
        </w:rPr>
        <w:t>de vehicule (Monitorul Oficial al Republicii Moldova, 2022, nr.129-133, art.239)</w:t>
      </w:r>
      <w:r w:rsidR="00EA7B1B" w:rsidRPr="00623C11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</w:t>
      </w:r>
      <w:r w:rsidRPr="00623C11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și </w:t>
      </w:r>
      <w:r w:rsidR="00623C11" w:rsidRPr="00623C11">
        <w:rPr>
          <w:rFonts w:ascii="PermianSerifTypeface" w:eastAsia="Calibri" w:hAnsi="PermianSerifTypeface" w:cs="Times New Roman"/>
          <w:sz w:val="24"/>
          <w:szCs w:val="24"/>
          <w:lang w:val="ro-RO"/>
        </w:rPr>
        <w:t>art.</w:t>
      </w:r>
      <w:r w:rsidR="00DD516D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</w:t>
      </w:r>
      <w:r w:rsidR="00623C11" w:rsidRPr="00623C11">
        <w:rPr>
          <w:rFonts w:ascii="PermianSerifTypeface" w:eastAsia="Calibri" w:hAnsi="PermianSerifTypeface" w:cs="Times New Roman"/>
          <w:sz w:val="24"/>
          <w:szCs w:val="24"/>
          <w:lang w:val="ro-RO"/>
        </w:rPr>
        <w:t>X alin.(6) din Legea nr.214/2023 pentru modificarea unor acte normative (asigurarea transferului de atribu</w:t>
      </w:r>
      <w:r w:rsidR="001E1249">
        <w:rPr>
          <w:rFonts w:ascii="PermianSerifTypeface" w:eastAsia="Calibri" w:hAnsi="PermianSerifTypeface" w:cs="Times New Roman"/>
          <w:sz w:val="24"/>
          <w:szCs w:val="24"/>
          <w:lang w:val="ro-RO"/>
        </w:rPr>
        <w:t>ț</w:t>
      </w:r>
      <w:r w:rsidR="00623C11" w:rsidRPr="00623C11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ii conform Legii nr.178/2020 pentru modificarea unor acte normative), (Monitorul Oficial al Republicii Moldova, 2023, nr.287-290, art.504), </w:t>
      </w:r>
      <w:r w:rsidRPr="003D1081">
        <w:rPr>
          <w:rFonts w:ascii="PermianSerifTypeface" w:eastAsia="Calibri" w:hAnsi="PermianSerifTypeface" w:cs="Times New Roman"/>
          <w:sz w:val="24"/>
          <w:szCs w:val="24"/>
          <w:lang w:val="ro-RO"/>
        </w:rPr>
        <w:t>Comitetul executiv al Băncii Naționale a Moldovei</w:t>
      </w:r>
    </w:p>
    <w:p w14:paraId="77EA732D" w14:textId="77777777" w:rsidR="00A51B5A" w:rsidRDefault="00A51B5A" w:rsidP="00A51B5A">
      <w:pPr>
        <w:tabs>
          <w:tab w:val="left" w:pos="426"/>
          <w:tab w:val="left" w:pos="567"/>
          <w:tab w:val="left" w:pos="993"/>
        </w:tabs>
        <w:spacing w:after="0" w:line="240" w:lineRule="auto"/>
        <w:jc w:val="center"/>
        <w:rPr>
          <w:rFonts w:ascii="PermianSerifTypeface" w:eastAsia="Times New Roman" w:hAnsi="PermianSerifTypeface" w:cs="Times New Roman"/>
          <w:b/>
          <w:sz w:val="24"/>
          <w:szCs w:val="24"/>
          <w:lang w:val="ro-RO"/>
        </w:rPr>
      </w:pPr>
    </w:p>
    <w:p w14:paraId="7D29503E" w14:textId="77777777" w:rsidR="00A255C2" w:rsidRPr="003D1081" w:rsidRDefault="00A255C2" w:rsidP="00A51B5A">
      <w:pPr>
        <w:tabs>
          <w:tab w:val="left" w:pos="426"/>
          <w:tab w:val="left" w:pos="567"/>
          <w:tab w:val="left" w:pos="993"/>
        </w:tabs>
        <w:spacing w:after="0" w:line="240" w:lineRule="auto"/>
        <w:jc w:val="center"/>
        <w:rPr>
          <w:rFonts w:ascii="PermianSerifTypeface" w:eastAsia="Times New Roman" w:hAnsi="PermianSerifTypeface" w:cs="Times New Roman"/>
          <w:b/>
          <w:sz w:val="24"/>
          <w:szCs w:val="24"/>
          <w:lang w:val="ro-RO"/>
        </w:rPr>
      </w:pPr>
    </w:p>
    <w:p w14:paraId="78518493" w14:textId="77777777" w:rsidR="00A51B5A" w:rsidRPr="003D1081" w:rsidRDefault="00A51B5A" w:rsidP="00A51B5A">
      <w:pPr>
        <w:tabs>
          <w:tab w:val="left" w:pos="426"/>
          <w:tab w:val="left" w:pos="567"/>
          <w:tab w:val="left" w:pos="993"/>
        </w:tabs>
        <w:spacing w:after="0" w:line="240" w:lineRule="auto"/>
        <w:jc w:val="center"/>
        <w:rPr>
          <w:rFonts w:ascii="PermianSerifTypeface" w:eastAsia="Times New Roman" w:hAnsi="PermianSerifTypeface" w:cs="Times New Roman"/>
          <w:b/>
          <w:sz w:val="24"/>
          <w:szCs w:val="24"/>
          <w:lang w:val="ro-RO"/>
        </w:rPr>
      </w:pPr>
      <w:r w:rsidRPr="003D1081">
        <w:rPr>
          <w:rFonts w:ascii="PermianSerifTypeface" w:eastAsia="Times New Roman" w:hAnsi="PermianSerifTypeface" w:cs="Times New Roman"/>
          <w:b/>
          <w:sz w:val="24"/>
          <w:szCs w:val="24"/>
          <w:lang w:val="ro-RO"/>
        </w:rPr>
        <w:t>HOTĂRĂŞTE:</w:t>
      </w:r>
    </w:p>
    <w:p w14:paraId="4914E0D1" w14:textId="77777777" w:rsidR="00A51B5A" w:rsidRPr="003D1081" w:rsidRDefault="00A51B5A" w:rsidP="00A51B5A">
      <w:pPr>
        <w:tabs>
          <w:tab w:val="left" w:pos="426"/>
          <w:tab w:val="left" w:pos="567"/>
          <w:tab w:val="left" w:pos="993"/>
        </w:tabs>
        <w:spacing w:after="0" w:line="240" w:lineRule="auto"/>
        <w:jc w:val="center"/>
        <w:rPr>
          <w:rFonts w:ascii="PermianSerifTypeface" w:eastAsia="Times New Roman" w:hAnsi="PermianSerifTypeface" w:cs="Times New Roman"/>
          <w:b/>
          <w:sz w:val="24"/>
          <w:szCs w:val="24"/>
          <w:lang w:val="ro-RO"/>
        </w:rPr>
      </w:pPr>
    </w:p>
    <w:p w14:paraId="2CE3600F" w14:textId="22BB8304" w:rsidR="0091143C" w:rsidRDefault="00A51B5A" w:rsidP="0091143C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contextualSpacing/>
        <w:jc w:val="both"/>
        <w:rPr>
          <w:rFonts w:ascii="PermianSerifTypeface" w:eastAsia="Calibri" w:hAnsi="PermianSerifTypeface" w:cs="Times New Roman"/>
          <w:sz w:val="24"/>
          <w:szCs w:val="24"/>
          <w:lang w:val="ro-RO"/>
        </w:rPr>
      </w:pPr>
      <w:r w:rsidRPr="003D1081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Regulamentul </w:t>
      </w:r>
      <w:r w:rsidR="0091143C" w:rsidRPr="0091143C">
        <w:rPr>
          <w:rFonts w:ascii="PermianSerifTypeface" w:eastAsia="Calibri" w:hAnsi="PermianSerifTypeface" w:cs="Times New Roman"/>
          <w:sz w:val="24"/>
          <w:szCs w:val="24"/>
          <w:lang w:val="ro-RO"/>
        </w:rPr>
        <w:t>cu privire la procesarea electronică a documentelor de asigurare obligatorie de răspundere civilă auto</w:t>
      </w:r>
      <w:r w:rsidR="003147A2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, </w:t>
      </w:r>
      <w:r w:rsidR="003147A2" w:rsidRPr="003147A2">
        <w:rPr>
          <w:rFonts w:ascii="PermianSerifTypeface" w:eastAsia="Calibri" w:hAnsi="PermianSerifTypeface" w:cs="Times New Roman"/>
          <w:sz w:val="24"/>
          <w:szCs w:val="24"/>
          <w:lang w:val="ro-RO"/>
        </w:rPr>
        <w:t>aprobat prin Hotărârea Comisiei Na</w:t>
      </w:r>
      <w:r w:rsidR="003147A2">
        <w:rPr>
          <w:rFonts w:ascii="PermianSerifTypeface" w:eastAsia="Calibri" w:hAnsi="PermianSerifTypeface" w:cs="Times New Roman"/>
          <w:sz w:val="24"/>
          <w:szCs w:val="24"/>
          <w:lang w:val="ro-RO"/>
        </w:rPr>
        <w:t>ț</w:t>
      </w:r>
      <w:r w:rsidR="003147A2" w:rsidRPr="003147A2">
        <w:rPr>
          <w:rFonts w:ascii="PermianSerifTypeface" w:eastAsia="Calibri" w:hAnsi="PermianSerifTypeface" w:cs="Times New Roman"/>
          <w:sz w:val="24"/>
          <w:szCs w:val="24"/>
          <w:lang w:val="ro-RO"/>
        </w:rPr>
        <w:t>ionale a Pie</w:t>
      </w:r>
      <w:r w:rsidR="003147A2">
        <w:rPr>
          <w:rFonts w:ascii="PermianSerifTypeface" w:eastAsia="Calibri" w:hAnsi="PermianSerifTypeface" w:cs="Times New Roman"/>
          <w:sz w:val="24"/>
          <w:szCs w:val="24"/>
          <w:lang w:val="ro-RO"/>
        </w:rPr>
        <w:t>ț</w:t>
      </w:r>
      <w:r w:rsidR="003147A2" w:rsidRPr="003147A2">
        <w:rPr>
          <w:rFonts w:ascii="PermianSerifTypeface" w:eastAsia="Calibri" w:hAnsi="PermianSerifTypeface" w:cs="Times New Roman"/>
          <w:sz w:val="24"/>
          <w:szCs w:val="24"/>
          <w:lang w:val="ro-RO"/>
        </w:rPr>
        <w:t>ei Financiare nr.15/6 din 15.04.2019</w:t>
      </w:r>
      <w:r w:rsidR="0091143C" w:rsidRPr="0091143C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</w:t>
      </w:r>
      <w:r w:rsidR="0091143C">
        <w:rPr>
          <w:rFonts w:ascii="PermianSerifTypeface" w:eastAsia="Calibri" w:hAnsi="PermianSerifTypeface" w:cs="Times New Roman"/>
          <w:sz w:val="24"/>
          <w:szCs w:val="24"/>
          <w:lang w:val="ro-RO"/>
        </w:rPr>
        <w:t>(</w:t>
      </w:r>
      <w:r w:rsidR="0091143C" w:rsidRPr="0091143C">
        <w:rPr>
          <w:rFonts w:ascii="PermianSerifTypeface" w:eastAsia="Calibri" w:hAnsi="PermianSerifTypeface" w:cs="Times New Roman"/>
          <w:sz w:val="24"/>
          <w:szCs w:val="24"/>
          <w:lang w:val="ro-RO"/>
        </w:rPr>
        <w:t>Monitorul Oficial al R. Moldova, 2019, nr.148-158, art. 728)</w:t>
      </w:r>
      <w:r w:rsidR="003147A2">
        <w:rPr>
          <w:rFonts w:ascii="PermianSerifTypeface" w:eastAsia="Calibri" w:hAnsi="PermianSerifTypeface" w:cs="Times New Roman"/>
          <w:sz w:val="24"/>
          <w:szCs w:val="24"/>
          <w:lang w:val="ro-RO"/>
        </w:rPr>
        <w:t>,</w:t>
      </w:r>
      <w:r w:rsidR="0091143C" w:rsidRPr="0091143C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se modifică după cum urmează:</w:t>
      </w:r>
    </w:p>
    <w:p w14:paraId="0A33FD52" w14:textId="66A1CB64" w:rsidR="0091143C" w:rsidRPr="002444A4" w:rsidRDefault="007D1D44" w:rsidP="0091143C">
      <w:pPr>
        <w:numPr>
          <w:ilvl w:val="1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contextualSpacing/>
        <w:jc w:val="both"/>
        <w:rPr>
          <w:rFonts w:ascii="PermianSerifTypeface" w:eastAsia="Calibri" w:hAnsi="PermianSerifTypeface" w:cs="Times New Roman"/>
          <w:sz w:val="24"/>
          <w:szCs w:val="24"/>
          <w:lang w:val="ro-RO"/>
        </w:rPr>
      </w:pPr>
      <w:r>
        <w:rPr>
          <w:rFonts w:ascii="PermianSerifTypeface" w:eastAsia="Calibri" w:hAnsi="PermianSerifTypeface" w:cs="Times New Roman"/>
          <w:sz w:val="24"/>
          <w:szCs w:val="24"/>
          <w:lang w:val="ro-RO"/>
        </w:rPr>
        <w:t>P</w:t>
      </w:r>
      <w:r w:rsidR="0091143C"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>unct</w:t>
      </w:r>
      <w:r w:rsidR="0081055C">
        <w:rPr>
          <w:rFonts w:ascii="PermianSerifTypeface" w:eastAsia="Calibri" w:hAnsi="PermianSerifTypeface" w:cs="Times New Roman"/>
          <w:sz w:val="24"/>
          <w:szCs w:val="24"/>
          <w:lang w:val="ro-RO"/>
        </w:rPr>
        <w:t>ul</w:t>
      </w:r>
      <w:r w:rsidR="0091143C"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8 după </w:t>
      </w:r>
      <w:r w:rsidR="0081055C">
        <w:rPr>
          <w:rFonts w:ascii="PermianSerifTypeface" w:eastAsia="Calibri" w:hAnsi="PermianSerifTypeface" w:cs="Times New Roman"/>
          <w:sz w:val="24"/>
          <w:szCs w:val="24"/>
          <w:lang w:val="ro-RO"/>
        </w:rPr>
        <w:t>textul</w:t>
      </w:r>
      <w:r w:rsidR="0091143C"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„răspundere civilă auto internă” se completează cu textul „și a certificatelor de asigurare „Carte Verde””;</w:t>
      </w:r>
    </w:p>
    <w:p w14:paraId="1C572622" w14:textId="4938DEEA" w:rsidR="002444A4" w:rsidRPr="002444A4" w:rsidRDefault="002444A4" w:rsidP="0091143C">
      <w:pPr>
        <w:numPr>
          <w:ilvl w:val="1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contextualSpacing/>
        <w:jc w:val="both"/>
        <w:rPr>
          <w:rFonts w:ascii="PermianSerifTypeface" w:eastAsia="Calibri" w:hAnsi="PermianSerifTypeface" w:cs="Times New Roman"/>
          <w:sz w:val="24"/>
          <w:szCs w:val="24"/>
          <w:lang w:val="ro-RO"/>
        </w:rPr>
      </w:pPr>
      <w:r>
        <w:rPr>
          <w:rFonts w:ascii="PermianSerifTypeface" w:eastAsia="Calibri" w:hAnsi="PermianSerifTypeface" w:cs="Times New Roman"/>
          <w:sz w:val="24"/>
          <w:szCs w:val="24"/>
          <w:lang w:val="ro-RO"/>
        </w:rPr>
        <w:t>P</w:t>
      </w:r>
      <w:r w:rsidR="0091143C"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>unctul 9 se abrogă</w:t>
      </w:r>
      <w:r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>;</w:t>
      </w:r>
    </w:p>
    <w:p w14:paraId="132F524B" w14:textId="3181F4E0" w:rsidR="002444A4" w:rsidRPr="002444A4" w:rsidRDefault="007D1D44" w:rsidP="0091143C">
      <w:pPr>
        <w:numPr>
          <w:ilvl w:val="1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contextualSpacing/>
        <w:jc w:val="both"/>
        <w:rPr>
          <w:rFonts w:ascii="PermianSerifTypeface" w:eastAsia="Calibri" w:hAnsi="PermianSerifTypeface" w:cs="Times New Roman"/>
          <w:sz w:val="24"/>
          <w:szCs w:val="24"/>
          <w:lang w:val="ro-RO"/>
        </w:rPr>
      </w:pPr>
      <w:r>
        <w:rPr>
          <w:rFonts w:ascii="PermianSerifTypeface" w:eastAsia="Calibri" w:hAnsi="PermianSerifTypeface" w:cs="Times New Roman"/>
          <w:sz w:val="24"/>
          <w:szCs w:val="24"/>
          <w:lang w:val="ro-RO"/>
        </w:rPr>
        <w:t>P</w:t>
      </w:r>
      <w:r w:rsidR="002444A4"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unctul 10 după </w:t>
      </w:r>
      <w:r w:rsidR="0081055C">
        <w:rPr>
          <w:rFonts w:ascii="PermianSerifTypeface" w:eastAsia="Calibri" w:hAnsi="PermianSerifTypeface" w:cs="Times New Roman"/>
          <w:sz w:val="24"/>
          <w:szCs w:val="24"/>
          <w:lang w:val="ro-RO"/>
        </w:rPr>
        <w:t>textul</w:t>
      </w:r>
      <w:r w:rsidR="002444A4"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„polițelor de asigurare obligatorie de răspundere civilă auto internă” se completează cu </w:t>
      </w:r>
      <w:r w:rsidR="0081055C">
        <w:rPr>
          <w:rFonts w:ascii="PermianSerifTypeface" w:eastAsia="Calibri" w:hAnsi="PermianSerifTypeface" w:cs="Times New Roman"/>
          <w:sz w:val="24"/>
          <w:szCs w:val="24"/>
          <w:lang w:val="ro-RO"/>
        </w:rPr>
        <w:t>textul</w:t>
      </w:r>
      <w:r w:rsidR="002444A4"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„și a certificatelor de asigurare „Carte Verde”, iar </w:t>
      </w:r>
      <w:r w:rsid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>textul</w:t>
      </w:r>
      <w:r w:rsidR="002444A4"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„art. 44 din Legea nr. 407/2006 cu privire la asigurări (în continuare – Legea nr. 407/2006)” se substituie cu </w:t>
      </w:r>
      <w:r w:rsid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>textul</w:t>
      </w:r>
      <w:r w:rsidR="002444A4"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„art. 91 din Legea 92/2022 privind activitatea de asigurare sau de reasigurare (în continuare – Legea nr. 92/2022)”</w:t>
      </w:r>
      <w:r>
        <w:rPr>
          <w:rFonts w:ascii="PermianSerifTypeface" w:eastAsia="Calibri" w:hAnsi="PermianSerifTypeface" w:cs="Times New Roman"/>
          <w:sz w:val="24"/>
          <w:szCs w:val="24"/>
          <w:lang w:val="ro-MD"/>
        </w:rPr>
        <w:t>;</w:t>
      </w:r>
    </w:p>
    <w:p w14:paraId="6A1D079C" w14:textId="6B37A09E" w:rsidR="0091143C" w:rsidRPr="002444A4" w:rsidRDefault="002444A4" w:rsidP="0091143C">
      <w:pPr>
        <w:numPr>
          <w:ilvl w:val="1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contextualSpacing/>
        <w:jc w:val="both"/>
        <w:rPr>
          <w:rFonts w:ascii="PermianSerifTypeface" w:eastAsia="Calibri" w:hAnsi="PermianSerifTypeface" w:cs="Times New Roman"/>
          <w:sz w:val="24"/>
          <w:szCs w:val="24"/>
          <w:lang w:val="ro-RO"/>
        </w:rPr>
      </w:pPr>
      <w:r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>La</w:t>
      </w:r>
      <w:r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</w:t>
      </w:r>
      <w:r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punctul 32 </w:t>
      </w:r>
      <w:r>
        <w:rPr>
          <w:rFonts w:ascii="PermianSerifTypeface" w:eastAsia="Calibri" w:hAnsi="PermianSerifTypeface" w:cs="Times New Roman"/>
          <w:sz w:val="24"/>
          <w:szCs w:val="24"/>
          <w:lang w:val="ro-RO"/>
        </w:rPr>
        <w:t>textul</w:t>
      </w:r>
      <w:r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 „art. 54 din Legea nr. 407/2006” se substituie cu textul „</w:t>
      </w:r>
      <w:r w:rsidR="0089390E">
        <w:rPr>
          <w:rFonts w:ascii="PermianSerifTypeface" w:eastAsia="Calibri" w:hAnsi="PermianSerifTypeface" w:cs="Times New Roman"/>
          <w:sz w:val="24"/>
          <w:szCs w:val="24"/>
          <w:lang w:val="ro-RO"/>
        </w:rPr>
        <w:t>în conformitate cu legislația în vigoare</w:t>
      </w:r>
      <w:r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>”</w:t>
      </w:r>
      <w:r w:rsidR="0091143C" w:rsidRPr="002444A4">
        <w:rPr>
          <w:rFonts w:ascii="PermianSerifTypeface" w:eastAsia="Calibri" w:hAnsi="PermianSerifTypeface" w:cs="Times New Roman"/>
          <w:sz w:val="24"/>
          <w:szCs w:val="24"/>
          <w:lang w:val="ro-RO"/>
        </w:rPr>
        <w:t>.</w:t>
      </w:r>
    </w:p>
    <w:p w14:paraId="76722C4F" w14:textId="2556953A" w:rsidR="00A51B5A" w:rsidRPr="003D1081" w:rsidRDefault="00A51B5A" w:rsidP="00A51B5A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0" w:line="240" w:lineRule="auto"/>
        <w:ind w:left="0" w:firstLine="0"/>
        <w:contextualSpacing/>
        <w:jc w:val="both"/>
        <w:rPr>
          <w:rFonts w:ascii="PermianSerifTypeface" w:eastAsia="Times New Roman" w:hAnsi="PermianSerifTypeface" w:cs="Times New Roman"/>
          <w:sz w:val="24"/>
          <w:szCs w:val="24"/>
          <w:lang w:val="ro-RO"/>
        </w:rPr>
      </w:pPr>
      <w:r w:rsidRPr="003D1081">
        <w:rPr>
          <w:rFonts w:ascii="PermianSerifTypeface" w:eastAsia="Calibri" w:hAnsi="PermianSerifTypeface" w:cs="Times New Roman"/>
          <w:sz w:val="24"/>
          <w:szCs w:val="24"/>
          <w:lang w:val="ro-RO"/>
        </w:rPr>
        <w:t xml:space="preserve">Prezenta hotărâre intră în vigoare la data </w:t>
      </w:r>
      <w:r w:rsidR="0081055C">
        <w:rPr>
          <w:rFonts w:ascii="PermianSerifTypeface" w:eastAsia="Calibri" w:hAnsi="PermianSerifTypeface" w:cs="Times New Roman"/>
          <w:sz w:val="24"/>
          <w:szCs w:val="24"/>
          <w:lang w:val="ro-RO"/>
        </w:rPr>
        <w:t>de 01.11.2024</w:t>
      </w:r>
      <w:r w:rsidRPr="003D1081">
        <w:rPr>
          <w:rFonts w:ascii="PermianSerifTypeface" w:eastAsia="Calibri" w:hAnsi="PermianSerifTypeface" w:cs="Times New Roman"/>
          <w:sz w:val="24"/>
          <w:szCs w:val="24"/>
          <w:lang w:val="ro-RO"/>
        </w:rPr>
        <w:t>.</w:t>
      </w:r>
    </w:p>
    <w:p w14:paraId="384A1179" w14:textId="77777777" w:rsidR="00A255C2" w:rsidRDefault="00A255C2" w:rsidP="00A51B5A">
      <w:pPr>
        <w:tabs>
          <w:tab w:val="left" w:pos="426"/>
          <w:tab w:val="left" w:pos="567"/>
          <w:tab w:val="left" w:pos="993"/>
          <w:tab w:val="left" w:pos="4536"/>
          <w:tab w:val="center" w:pos="4749"/>
          <w:tab w:val="right" w:pos="9498"/>
        </w:tabs>
        <w:spacing w:after="0" w:line="240" w:lineRule="auto"/>
        <w:jc w:val="right"/>
        <w:rPr>
          <w:rFonts w:ascii="PermianSerifTypeface" w:eastAsia="Calibri" w:hAnsi="PermianSerifTypeface" w:cs="Times New Roman"/>
          <w:b/>
          <w:sz w:val="24"/>
          <w:szCs w:val="24"/>
          <w:lang w:val="ro-RO"/>
        </w:rPr>
      </w:pPr>
    </w:p>
    <w:p w14:paraId="1A9FF71C" w14:textId="77777777" w:rsidR="00A255C2" w:rsidRDefault="00A255C2" w:rsidP="00A51B5A">
      <w:pPr>
        <w:tabs>
          <w:tab w:val="left" w:pos="426"/>
          <w:tab w:val="left" w:pos="567"/>
          <w:tab w:val="left" w:pos="993"/>
          <w:tab w:val="left" w:pos="4536"/>
          <w:tab w:val="center" w:pos="4749"/>
          <w:tab w:val="right" w:pos="9498"/>
        </w:tabs>
        <w:spacing w:after="0" w:line="240" w:lineRule="auto"/>
        <w:jc w:val="right"/>
        <w:rPr>
          <w:rFonts w:ascii="PermianSerifTypeface" w:eastAsia="Calibri" w:hAnsi="PermianSerifTypeface" w:cs="Times New Roman"/>
          <w:b/>
          <w:sz w:val="24"/>
          <w:szCs w:val="24"/>
          <w:lang w:val="ro-RO"/>
        </w:rPr>
      </w:pPr>
    </w:p>
    <w:p w14:paraId="4AA758DD" w14:textId="0C8D0FB3" w:rsidR="00A51B5A" w:rsidRPr="003D1081" w:rsidRDefault="00A51B5A" w:rsidP="00A51B5A">
      <w:pPr>
        <w:tabs>
          <w:tab w:val="left" w:pos="426"/>
          <w:tab w:val="left" w:pos="567"/>
          <w:tab w:val="left" w:pos="993"/>
          <w:tab w:val="left" w:pos="4536"/>
          <w:tab w:val="center" w:pos="4749"/>
          <w:tab w:val="right" w:pos="9498"/>
        </w:tabs>
        <w:spacing w:after="0" w:line="240" w:lineRule="auto"/>
        <w:jc w:val="right"/>
        <w:rPr>
          <w:rFonts w:ascii="PermianSerifTypeface" w:eastAsia="Calibri" w:hAnsi="PermianSerifTypeface" w:cs="Times New Roman"/>
          <w:b/>
          <w:sz w:val="24"/>
          <w:szCs w:val="24"/>
          <w:lang w:val="ro-RO"/>
        </w:rPr>
      </w:pPr>
      <w:r w:rsidRPr="003D1081">
        <w:rPr>
          <w:rFonts w:ascii="PermianSerifTypeface" w:eastAsia="Calibri" w:hAnsi="PermianSerifTypeface" w:cs="Times New Roman"/>
          <w:b/>
          <w:sz w:val="24"/>
          <w:szCs w:val="24"/>
          <w:lang w:val="ro-RO"/>
        </w:rPr>
        <w:tab/>
      </w:r>
      <w:r w:rsidRPr="003D1081">
        <w:rPr>
          <w:rFonts w:ascii="PermianSerifTypeface" w:eastAsia="Calibri" w:hAnsi="PermianSerifTypeface" w:cs="Times New Roman"/>
          <w:b/>
          <w:sz w:val="24"/>
          <w:szCs w:val="24"/>
          <w:lang w:val="ro-RO"/>
        </w:rPr>
        <w:tab/>
      </w:r>
    </w:p>
    <w:p w14:paraId="1108E257" w14:textId="77777777" w:rsidR="00A51B5A" w:rsidRPr="003D1081" w:rsidRDefault="00A51B5A" w:rsidP="00A51B5A">
      <w:pPr>
        <w:tabs>
          <w:tab w:val="left" w:pos="426"/>
          <w:tab w:val="left" w:pos="567"/>
          <w:tab w:val="left" w:pos="993"/>
          <w:tab w:val="left" w:pos="4536"/>
          <w:tab w:val="center" w:pos="4749"/>
          <w:tab w:val="right" w:pos="9498"/>
        </w:tabs>
        <w:spacing w:after="0" w:line="240" w:lineRule="auto"/>
        <w:rPr>
          <w:rFonts w:ascii="PermianSerifTypeface" w:eastAsia="Calibri" w:hAnsi="PermianSerifTypeface" w:cs="Times New Roman"/>
          <w:b/>
          <w:sz w:val="24"/>
          <w:szCs w:val="24"/>
          <w:lang w:val="ro-RO"/>
        </w:rPr>
      </w:pPr>
      <w:r w:rsidRPr="003D1081">
        <w:rPr>
          <w:rFonts w:ascii="PermianSerifTypeface" w:eastAsia="Calibri" w:hAnsi="PermianSerifTypeface" w:cs="Times New Roman"/>
          <w:b/>
          <w:sz w:val="24"/>
          <w:szCs w:val="24"/>
          <w:lang w:val="ro-RO"/>
        </w:rPr>
        <w:t>PREŞEDINTELE  COMITETULUI EXECUTIV</w:t>
      </w:r>
    </w:p>
    <w:p w14:paraId="54649A1E" w14:textId="463E722C" w:rsidR="00A51B5A" w:rsidRPr="003D1081" w:rsidRDefault="00A51B5A" w:rsidP="00A51B5A">
      <w:pPr>
        <w:tabs>
          <w:tab w:val="left" w:pos="426"/>
          <w:tab w:val="left" w:pos="567"/>
          <w:tab w:val="left" w:pos="993"/>
          <w:tab w:val="left" w:pos="4536"/>
          <w:tab w:val="center" w:pos="4749"/>
          <w:tab w:val="right" w:pos="9498"/>
        </w:tabs>
        <w:spacing w:after="0" w:line="240" w:lineRule="auto"/>
        <w:rPr>
          <w:rFonts w:ascii="PermianSerifTypeface" w:eastAsia="Calibri" w:hAnsi="PermianSerifTypeface" w:cs="Times New Roman"/>
          <w:b/>
          <w:sz w:val="24"/>
          <w:szCs w:val="24"/>
          <w:lang w:val="ro-RO"/>
        </w:rPr>
      </w:pPr>
      <w:r w:rsidRPr="003D1081">
        <w:rPr>
          <w:rFonts w:ascii="PermianSerifTypeface" w:eastAsia="Calibri" w:hAnsi="PermianSerifTypeface" w:cs="Times New Roman"/>
          <w:b/>
          <w:sz w:val="24"/>
          <w:szCs w:val="24"/>
          <w:lang w:val="ro-RO"/>
        </w:rPr>
        <w:t>AL BĂNCII NAŢIONALE A MOLDOVEI                                                  Anca Dana DRAGU</w:t>
      </w:r>
    </w:p>
    <w:p w14:paraId="2FB639A2" w14:textId="77777777" w:rsidR="00F3009D" w:rsidRDefault="00F3009D"/>
    <w:sectPr w:rsidR="00F3009D" w:rsidSect="00026ED6">
      <w:pgSz w:w="11906" w:h="16838"/>
      <w:pgMar w:top="993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9CC6B" w14:textId="77777777" w:rsidR="00A51B5A" w:rsidRDefault="00A51B5A" w:rsidP="00A51B5A">
      <w:pPr>
        <w:spacing w:after="0" w:line="240" w:lineRule="auto"/>
      </w:pPr>
      <w:r>
        <w:separator/>
      </w:r>
    </w:p>
  </w:endnote>
  <w:endnote w:type="continuationSeparator" w:id="0">
    <w:p w14:paraId="35CA1833" w14:textId="77777777" w:rsidR="00A51B5A" w:rsidRDefault="00A51B5A" w:rsidP="00A5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AFF3F" w14:textId="77777777" w:rsidR="00A51B5A" w:rsidRDefault="00A51B5A" w:rsidP="00A51B5A">
      <w:pPr>
        <w:spacing w:after="0" w:line="240" w:lineRule="auto"/>
      </w:pPr>
      <w:r>
        <w:separator/>
      </w:r>
    </w:p>
  </w:footnote>
  <w:footnote w:type="continuationSeparator" w:id="0">
    <w:p w14:paraId="307193EF" w14:textId="77777777" w:rsidR="00A51B5A" w:rsidRDefault="00A51B5A" w:rsidP="00A5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6B4F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809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93"/>
    <w:rsid w:val="00026ED6"/>
    <w:rsid w:val="000E69F3"/>
    <w:rsid w:val="001E1249"/>
    <w:rsid w:val="002444A4"/>
    <w:rsid w:val="00260249"/>
    <w:rsid w:val="002E1669"/>
    <w:rsid w:val="003147A2"/>
    <w:rsid w:val="003A46C7"/>
    <w:rsid w:val="00441CED"/>
    <w:rsid w:val="004A2FC0"/>
    <w:rsid w:val="00570012"/>
    <w:rsid w:val="005C56BC"/>
    <w:rsid w:val="00623C11"/>
    <w:rsid w:val="0069271D"/>
    <w:rsid w:val="007D1D44"/>
    <w:rsid w:val="0081055C"/>
    <w:rsid w:val="0089390E"/>
    <w:rsid w:val="0091143C"/>
    <w:rsid w:val="00A0391A"/>
    <w:rsid w:val="00A10BB7"/>
    <w:rsid w:val="00A11972"/>
    <w:rsid w:val="00A255C2"/>
    <w:rsid w:val="00A51B5A"/>
    <w:rsid w:val="00CA55A1"/>
    <w:rsid w:val="00CC7C93"/>
    <w:rsid w:val="00D62515"/>
    <w:rsid w:val="00DD2B06"/>
    <w:rsid w:val="00DD516D"/>
    <w:rsid w:val="00EA7B1B"/>
    <w:rsid w:val="00F3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97DC"/>
  <w15:chartTrackingRefBased/>
  <w15:docId w15:val="{814AF3FF-6A42-40A2-9583-53F6498B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5A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A51B5A"/>
    <w:pPr>
      <w:spacing w:after="200" w:line="276" w:lineRule="auto"/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Normal bullet 2 Char"/>
    <w:basedOn w:val="DefaultParagraphFont"/>
    <w:link w:val="ListParagraph"/>
    <w:uiPriority w:val="34"/>
    <w:rsid w:val="00A51B5A"/>
    <w:rPr>
      <w:kern w:val="0"/>
      <w:lang w:val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B5A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1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B5A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A5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295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V. Zagorodnaia</dc:creator>
  <cp:keywords/>
  <dc:description/>
  <cp:lastModifiedBy>Natalia D. Guzic</cp:lastModifiedBy>
  <cp:revision>21</cp:revision>
  <cp:lastPrinted>2024-10-03T10:16:00Z</cp:lastPrinted>
  <dcterms:created xsi:type="dcterms:W3CDTF">2024-10-01T08:19:00Z</dcterms:created>
  <dcterms:modified xsi:type="dcterms:W3CDTF">2024-10-03T10:28:00Z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cac5afbc-8582-4d8e-8c8f-5b7857d54c65</vt:lpwstr>
  </property>
  <property fmtid="{D5CDD505-2E9C-101B-9397-08002B2CF9AE}" pid="3" name="Clasificare">
    <vt:lpwstr>NONE</vt:lpwstr>
  </property>
</Properties>
</file>